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D" w:rsidRPr="00622411" w:rsidRDefault="009717CD" w:rsidP="009717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Федеральный уровень</w:t>
      </w:r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 </w:t>
      </w:r>
      <w:hyperlink r:id="rId5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Закон "Об образовании в Российской Федерации" от 29 декабря 2012 года № 273-ФЗ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</w:t>
      </w:r>
      <w:hyperlink r:id="rId6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Трудовой кодекс РФ от 30.12 </w:t>
        </w:r>
      </w:hyperlink>
      <w:hyperlink r:id="rId7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2001г. № 197-ФЗ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</w:t>
      </w:r>
      <w:hyperlink r:id="rId8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Приказ Министерства здравоохранения и социального развития РФ от 5 мая </w:t>
        </w:r>
      </w:hyperlink>
      <w:hyperlink r:id="rId9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2008г. N 216н "Об утверждении профессиональных квалификационных групп должностей работников образования"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4. </w:t>
      </w:r>
      <w:hyperlink r:id="rId10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Приказ Министерства образования и науки РФ от 24 марта 2010 года № 209 "О Порядке аттестации педагогических работников государственных и муниципальных образовательных учреждений"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 </w:t>
      </w:r>
      <w:hyperlink r:id="rId11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Письмо Министерства образования и науки РФ от 18 августа </w:t>
        </w:r>
      </w:hyperlink>
      <w:hyperlink r:id="rId12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2010г. № 03-52/46 "Разъяснения по применению Порядка аттестации педагогических работников государственных и муниципальных образовательных учреждений"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 </w:t>
      </w:r>
      <w:hyperlink r:id="rId13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Приказ Министерства здравоохранения и социального развития Российской Федерации от 26 августа </w:t>
        </w:r>
      </w:hyperlink>
      <w:hyperlink r:id="rId14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2010г.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 Приказ Министерства здравоохранения и социального развития Российской Федерации от 26 августа 2010 года № 762 "Об отмене </w:t>
      </w:r>
      <w:hyperlink r:id="rId15" w:anchor="I0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приказа Министерства здравоохранения и социального развития Российской Федерации от 14 августа 2009 года № 593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  </w:r>
      </w:hyperlink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</w:t>
      </w:r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8. </w:t>
      </w:r>
      <w:hyperlink r:id="rId16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Приказ </w:t>
        </w:r>
      </w:hyperlink>
      <w:hyperlink r:id="rId17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Министерства здравоохранения и социального развития Российской Федерации от 31 мая 2011 года № 448 н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(педагог-библиотекарь)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9. </w:t>
      </w:r>
      <w:hyperlink r:id="rId18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Письмо </w:t>
        </w:r>
      </w:hyperlink>
      <w:hyperlink r:id="rId19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Министерства</w:t>
        </w:r>
        <w:r w:rsidRPr="00622411">
          <w:rPr>
            <w:rFonts w:ascii="Georgia" w:eastAsia="Times New Roman" w:hAnsi="Georgia" w:cs="Times New Roman"/>
            <w:color w:val="D21918"/>
            <w:sz w:val="27"/>
            <w:szCs w:val="27"/>
            <w:lang w:eastAsia="ru-RU"/>
          </w:rPr>
          <w:t xml:space="preserve"> </w:t>
        </w:r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образования и науки РФ от 15.08.2011г. № 03-515/59 "Дополнения к Разъяснениям по применению Порядка аттестации педагогических работников государственных и муниципальных образовательных учреждений"</w:t>
        </w:r>
      </w:hyperlink>
    </w:p>
    <w:p w:rsidR="009717CD" w:rsidRPr="00622411" w:rsidRDefault="009717CD" w:rsidP="009717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10. </w:t>
      </w:r>
      <w:hyperlink r:id="rId20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Приказ Министерства здравоохранения и социального развития Российской Федерации от 23 декабря 2011 года № 1601 н "О внесении </w:t>
        </w:r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lastRenderedPageBreak/>
          <w:t xml:space="preserve">изменений в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</w:t>
        </w:r>
      </w:hyperlink>
      <w:hyperlink r:id="rId21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2008г. № 216 н"</w:t>
        </w:r>
      </w:hyperlink>
    </w:p>
    <w:p w:rsidR="00435621" w:rsidRDefault="009717CD" w:rsidP="009717CD"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11. </w:t>
      </w:r>
      <w:hyperlink r:id="rId22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Письмо </w:t>
        </w:r>
      </w:hyperlink>
      <w:hyperlink r:id="rId23" w:history="1"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shd w:val="clear" w:color="auto" w:fill="FFFFFF"/>
            <w:lang w:eastAsia="ru-RU"/>
          </w:rPr>
          <w:t>Министерства</w:t>
        </w:r>
        <w:r w:rsidRPr="00622411">
          <w:rPr>
            <w:rFonts w:ascii="Georgia" w:eastAsia="Times New Roman" w:hAnsi="Georgia" w:cs="Times New Roman"/>
            <w:color w:val="D21918"/>
            <w:sz w:val="27"/>
            <w:szCs w:val="27"/>
            <w:shd w:val="clear" w:color="auto" w:fill="FFFFFF"/>
            <w:lang w:eastAsia="ru-RU"/>
          </w:rPr>
          <w:t xml:space="preserve"> </w:t>
        </w:r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shd w:val="clear" w:color="auto" w:fill="FFFFFF"/>
            <w:lang w:eastAsia="ru-RU"/>
          </w:rPr>
          <w:t>образования</w:t>
        </w:r>
        <w:r w:rsidRPr="00622411">
          <w:rPr>
            <w:rFonts w:ascii="Georgia" w:eastAsia="Times New Roman" w:hAnsi="Georgia" w:cs="Times New Roman"/>
            <w:color w:val="D21918"/>
            <w:sz w:val="27"/>
            <w:szCs w:val="27"/>
            <w:shd w:val="clear" w:color="auto" w:fill="FFFFFF"/>
            <w:lang w:eastAsia="ru-RU"/>
          </w:rPr>
          <w:t xml:space="preserve"> </w:t>
        </w:r>
        <w:r w:rsidRPr="00622411">
          <w:rPr>
            <w:rFonts w:ascii="Georgia" w:eastAsia="Times New Roman" w:hAnsi="Georgia" w:cs="Times New Roman"/>
            <w:color w:val="000000"/>
            <w:sz w:val="27"/>
            <w:szCs w:val="27"/>
            <w:shd w:val="clear" w:color="auto" w:fill="FFFFFF"/>
            <w:lang w:eastAsia="ru-RU"/>
          </w:rPr>
          <w:t>и науки РФ от 24 февраля 2012 года № 03-109 "О повышении квалификации и аттестации"</w:t>
        </w:r>
      </w:hyperlink>
      <w:bookmarkStart w:id="0" w:name="_GoBack"/>
      <w:bookmarkEnd w:id="0"/>
    </w:p>
    <w:sectPr w:rsidR="0043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7C"/>
    <w:rsid w:val="00435621"/>
    <w:rsid w:val="009717CD"/>
    <w:rsid w:val="00B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313/" TargetMode="External"/><Relationship Id="rId13" Type="http://schemas.openxmlformats.org/officeDocument/2006/relationships/hyperlink" Target="http://www.rg.ru/2010/10/20/teacher-dok.html" TargetMode="External"/><Relationship Id="rId18" Type="http://schemas.openxmlformats.org/officeDocument/2006/relationships/hyperlink" Target="http://www.mnogozakonov.ru/catalog/date/2011/8/15/7096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yazanprof.ru/index.php/soctrudprava/attestation/386-pedagog-bibliotekar" TargetMode="External"/><Relationship Id="rId7" Type="http://schemas.openxmlformats.org/officeDocument/2006/relationships/hyperlink" Target="http://www.interlaw.ru/law/docs/12025268/" TargetMode="External"/><Relationship Id="rId12" Type="http://schemas.openxmlformats.org/officeDocument/2006/relationships/hyperlink" Target="http://www.businesspravo.ru/Docum/DocumShow_DocumID_172405.html" TargetMode="External"/><Relationship Id="rId17" Type="http://schemas.openxmlformats.org/officeDocument/2006/relationships/hyperlink" Target="http://www.rg.ru/2011/07/13/doljnosti-dok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g.ru/2011/07/13/doljnosti-dok.html" TargetMode="External"/><Relationship Id="rId20" Type="http://schemas.openxmlformats.org/officeDocument/2006/relationships/hyperlink" Target="http://ryazanprof.ru/index.php/soctrudprava/attestation/386-pedagog-bibliotek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law.ru/law/docs/12025268/" TargetMode="External"/><Relationship Id="rId11" Type="http://schemas.openxmlformats.org/officeDocument/2006/relationships/hyperlink" Target="http://www.businesspravo.ru/Docum/DocumShow_DocumID_172405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tskiysad443.ucoz.ru/dokumenty/federalnyj_zakon_ot_29.12.2012_n_273-fz_ob_obrazov.docx" TargetMode="External"/><Relationship Id="rId15" Type="http://schemas.openxmlformats.org/officeDocument/2006/relationships/hyperlink" Target="http://law.kodeks.ru/egov/?tid=&amp;nd=902175375&amp;prevDoc=902233778&amp;mark=00000000000000000000000000000000000000000000000002LVR4TC" TargetMode="External"/><Relationship Id="rId23" Type="http://schemas.openxmlformats.org/officeDocument/2006/relationships/hyperlink" Target="http://www.garant.ru/products/ipo/prime/doc/70067892/" TargetMode="External"/><Relationship Id="rId10" Type="http://schemas.openxmlformats.org/officeDocument/2006/relationships/hyperlink" Target="http://www.rg.ru/2010/05/14/attestacia-dok.html" TargetMode="External"/><Relationship Id="rId19" Type="http://schemas.openxmlformats.org/officeDocument/2006/relationships/hyperlink" Target="http://www.mnogozakonov.ru/catalog/date/2011/8/15/709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3313/" TargetMode="External"/><Relationship Id="rId14" Type="http://schemas.openxmlformats.org/officeDocument/2006/relationships/hyperlink" Target="http://www.rg.ru/2010/10/20/teacher-dok.html" TargetMode="External"/><Relationship Id="rId22" Type="http://schemas.openxmlformats.org/officeDocument/2006/relationships/hyperlink" Target="http://www.garant.ru/products/ipo/prime/doc/70067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2015-06-22T10:46:00Z</dcterms:created>
  <dcterms:modified xsi:type="dcterms:W3CDTF">2015-06-22T10:46:00Z</dcterms:modified>
</cp:coreProperties>
</file>